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40E0DF" w14:textId="40F3CDA2" w:rsidR="004C6BE4" w:rsidRDefault="0037248E" w:rsidP="001F0CE4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>
        <w:rPr>
          <w:rFonts w:ascii="Century Gothic" w:hAnsi="Century Gothic"/>
          <w:b/>
          <w:sz w:val="32"/>
        </w:rPr>
        <w:t>"Pneumatic</w:t>
      </w:r>
      <w:r w:rsidR="00502B0D">
        <w:rPr>
          <w:rFonts w:ascii="Century Gothic" w:hAnsi="Century Gothic"/>
          <w:b/>
          <w:sz w:val="32"/>
        </w:rPr>
        <w:t>o</w:t>
      </w:r>
      <w:r>
        <w:rPr>
          <w:rFonts w:ascii="Century Gothic" w:hAnsi="Century Gothic"/>
          <w:b/>
          <w:sz w:val="32"/>
        </w:rPr>
        <w:t xml:space="preserve"> su cui fare affidamento"</w:t>
      </w:r>
      <w:r w:rsidR="00DC4C62">
        <w:rPr>
          <w:rFonts w:ascii="Century Gothic" w:hAnsi="Century Gothic"/>
          <w:b/>
          <w:sz w:val="32"/>
        </w:rPr>
        <w:t>:</w:t>
      </w:r>
      <w:r w:rsidR="00A4184C">
        <w:rPr>
          <w:rFonts w:ascii="Century Gothic" w:hAnsi="Century Gothic"/>
          <w:b/>
          <w:sz w:val="32"/>
        </w:rPr>
        <w:t xml:space="preserve"> </w:t>
      </w:r>
      <w:r>
        <w:rPr>
          <w:rFonts w:ascii="Century Gothic" w:hAnsi="Century Gothic"/>
          <w:b/>
          <w:sz w:val="32"/>
        </w:rPr>
        <w:t xml:space="preserve">Vredestein Ultrac impressiona nel test di gruppo di </w:t>
      </w:r>
      <w:r>
        <w:rPr>
          <w:rFonts w:ascii="Century Gothic" w:hAnsi="Century Gothic"/>
          <w:b/>
          <w:i/>
          <w:sz w:val="32"/>
        </w:rPr>
        <w:t>Auto Motor und Sport</w:t>
      </w:r>
      <w:r>
        <w:rPr>
          <w:rFonts w:ascii="Century Gothic" w:hAnsi="Century Gothic"/>
          <w:b/>
          <w:sz w:val="32"/>
        </w:rPr>
        <w:t xml:space="preserve"> dedicato </w:t>
      </w:r>
      <w:r w:rsidR="00DC4C62">
        <w:rPr>
          <w:rFonts w:ascii="Century Gothic" w:hAnsi="Century Gothic"/>
          <w:b/>
          <w:sz w:val="32"/>
        </w:rPr>
        <w:t>agli</w:t>
      </w:r>
      <w:r>
        <w:rPr>
          <w:rFonts w:ascii="Century Gothic" w:hAnsi="Century Gothic"/>
          <w:b/>
          <w:sz w:val="32"/>
        </w:rPr>
        <w:t xml:space="preserve"> pneumatici per SUV</w:t>
      </w:r>
    </w:p>
    <w:p w14:paraId="3B4ACDD5" w14:textId="77777777" w:rsidR="001F0CE4" w:rsidRPr="00770FA3" w:rsidRDefault="001F0CE4" w:rsidP="00770FA3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511F118A" w14:textId="318C4A78" w:rsidR="008A16AB" w:rsidRDefault="00843D6D" w:rsidP="006C5A6C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 w:rsidRPr="00843D6D">
        <w:rPr>
          <w:rFonts w:ascii="Century Gothic" w:hAnsi="Century Gothic"/>
          <w:b/>
          <w:sz w:val="20"/>
        </w:rPr>
        <w:t>Amsterdam, 26 marzo 2024</w:t>
      </w:r>
      <w:r w:rsidR="009A63B1" w:rsidRPr="00843D6D">
        <w:rPr>
          <w:rFonts w:ascii="Century Gothic" w:hAnsi="Century Gothic"/>
          <w:sz w:val="20"/>
        </w:rPr>
        <w:t xml:space="preserve"> </w:t>
      </w:r>
      <w:r w:rsidR="009A63B1">
        <w:rPr>
          <w:rFonts w:ascii="Century Gothic" w:hAnsi="Century Gothic"/>
          <w:sz w:val="20"/>
        </w:rPr>
        <w:t xml:space="preserve">– Vredestein Ultrac si è aggiudicato un posto sul podio nell'ultimo test di gruppo condotto dalla rinomata rivista tedesca </w:t>
      </w:r>
      <w:r w:rsidR="009A63B1">
        <w:rPr>
          <w:rFonts w:ascii="Century Gothic" w:hAnsi="Century Gothic"/>
          <w:i/>
          <w:sz w:val="20"/>
        </w:rPr>
        <w:t>Auto Motor und Sport</w:t>
      </w:r>
      <w:r w:rsidR="009A63B1">
        <w:rPr>
          <w:rFonts w:ascii="Century Gothic" w:hAnsi="Century Gothic"/>
          <w:sz w:val="20"/>
        </w:rPr>
        <w:t xml:space="preserve"> incentrato sugli pneumatici estivi ideali per i SUV. Ultrac ha battuto </w:t>
      </w:r>
      <w:r w:rsidR="00502B0D">
        <w:rPr>
          <w:rFonts w:ascii="Century Gothic" w:hAnsi="Century Gothic"/>
          <w:sz w:val="20"/>
        </w:rPr>
        <w:t>molti dei</w:t>
      </w:r>
      <w:r w:rsidR="009A63B1">
        <w:rPr>
          <w:rFonts w:ascii="Century Gothic" w:hAnsi="Century Gothic"/>
          <w:sz w:val="20"/>
        </w:rPr>
        <w:t xml:space="preserve"> principali concorrenti ed è stato valutato come "molto buono" dal gruppo di tester, impressionando per la sua "facilità di controllo" sui fondi bagnati e </w:t>
      </w:r>
      <w:r w:rsidR="00502B0D">
        <w:rPr>
          <w:rFonts w:ascii="Century Gothic" w:hAnsi="Century Gothic"/>
          <w:sz w:val="20"/>
        </w:rPr>
        <w:t xml:space="preserve">per </w:t>
      </w:r>
      <w:r w:rsidR="009A63B1">
        <w:rPr>
          <w:rFonts w:ascii="Century Gothic" w:hAnsi="Century Gothic"/>
          <w:sz w:val="20"/>
        </w:rPr>
        <w:t>le "buone caratteristiche di maneggevolezza" sui fondi asciutti.</w:t>
      </w:r>
    </w:p>
    <w:p w14:paraId="27FB0AE0" w14:textId="77777777" w:rsidR="008A16AB" w:rsidRDefault="008A16AB" w:rsidP="006C5A6C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774468E1" w14:textId="4858A039" w:rsidR="009A63B1" w:rsidRDefault="009A63B1" w:rsidP="006C5A6C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>
        <w:rPr>
          <w:rFonts w:ascii="Century Gothic" w:hAnsi="Century Gothic"/>
          <w:sz w:val="20"/>
        </w:rPr>
        <w:t xml:space="preserve">Lo pneumatico ha ottenuto buoni risultati in </w:t>
      </w:r>
      <w:r w:rsidR="00502B0D">
        <w:rPr>
          <w:rFonts w:ascii="Century Gothic" w:hAnsi="Century Gothic"/>
          <w:sz w:val="20"/>
        </w:rPr>
        <w:t>diversi</w:t>
      </w:r>
      <w:r>
        <w:rPr>
          <w:rFonts w:ascii="Century Gothic" w:hAnsi="Century Gothic"/>
          <w:sz w:val="20"/>
        </w:rPr>
        <w:t xml:space="preserve"> di test impegnativi ed è stato classificato come uno "pneumatico su cui si può fare affidamento".</w:t>
      </w:r>
    </w:p>
    <w:p w14:paraId="6D84D2D0" w14:textId="77777777" w:rsidR="00394433" w:rsidRPr="00247B49" w:rsidRDefault="00394433" w:rsidP="00247B49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74EBB28E" w14:textId="479F18E0" w:rsidR="004A6862" w:rsidRDefault="00A766FA" w:rsidP="006C5A6C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>
        <w:rPr>
          <w:rFonts w:ascii="Century Gothic" w:hAnsi="Century Gothic"/>
          <w:i/>
          <w:sz w:val="20"/>
        </w:rPr>
        <w:t>Auto Motor und Sport</w:t>
      </w:r>
      <w:r>
        <w:rPr>
          <w:rFonts w:ascii="Century Gothic" w:hAnsi="Century Gothic"/>
          <w:sz w:val="20"/>
        </w:rPr>
        <w:t xml:space="preserve"> ha valutato otto prodotti dei marchi di pneumatici più diffusi in Germania. Con la misura 235/55 R e montat</w:t>
      </w:r>
      <w:r w:rsidR="00553B43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su cerchi in lega da 18 pollici, tutti gli pneumatici sono stati testati su</w:t>
      </w:r>
      <w:r w:rsidR="00A4184C">
        <w:rPr>
          <w:rFonts w:ascii="Century Gothic" w:hAnsi="Century Gothic"/>
          <w:sz w:val="20"/>
        </w:rPr>
        <w:t>l</w:t>
      </w:r>
      <w:r>
        <w:rPr>
          <w:rFonts w:ascii="Century Gothic" w:hAnsi="Century Gothic"/>
          <w:sz w:val="20"/>
        </w:rPr>
        <w:t xml:space="preserve"> SUV SEAT</w:t>
      </w:r>
      <w:r w:rsidR="00A4184C">
        <w:rPr>
          <w:rFonts w:ascii="Century Gothic" w:hAnsi="Century Gothic"/>
          <w:sz w:val="20"/>
        </w:rPr>
        <w:t xml:space="preserve"> Tarraco</w:t>
      </w:r>
      <w:r>
        <w:rPr>
          <w:rFonts w:ascii="Century Gothic" w:hAnsi="Century Gothic"/>
          <w:sz w:val="20"/>
        </w:rPr>
        <w:t xml:space="preserve">. I tester hanno dichiarato che i prodotti hanno prestazioni simili </w:t>
      </w:r>
      <w:r w:rsidR="00A4184C">
        <w:rPr>
          <w:rFonts w:ascii="Century Gothic" w:hAnsi="Century Gothic"/>
          <w:sz w:val="20"/>
        </w:rPr>
        <w:t xml:space="preserve">anche </w:t>
      </w:r>
      <w:r>
        <w:rPr>
          <w:rFonts w:ascii="Century Gothic" w:hAnsi="Century Gothic"/>
          <w:sz w:val="20"/>
        </w:rPr>
        <w:t>se montati su alcuni dei SUV più diffusi attualmente sul mercato, inclusi i modelli Audi, Land Rover, Mercedes, Toyota e Volkswagen.</w:t>
      </w:r>
    </w:p>
    <w:p w14:paraId="5F6F6A85" w14:textId="77777777" w:rsidR="00394433" w:rsidRPr="00247B49" w:rsidRDefault="00394433" w:rsidP="00247B49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477A45F2" w14:textId="247D5FD5" w:rsidR="00623A53" w:rsidRDefault="009A63B1" w:rsidP="006C5A6C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>
        <w:rPr>
          <w:rFonts w:ascii="Century Gothic" w:hAnsi="Century Gothic"/>
          <w:sz w:val="20"/>
        </w:rPr>
        <w:t xml:space="preserve">In condizioni di bagnato, Ultrac si è piazzato al secondo posto per le prestazioni </w:t>
      </w:r>
      <w:r w:rsidR="009D1E03">
        <w:rPr>
          <w:rFonts w:ascii="Century Gothic" w:hAnsi="Century Gothic"/>
          <w:sz w:val="20"/>
        </w:rPr>
        <w:t xml:space="preserve">in </w:t>
      </w:r>
      <w:r>
        <w:rPr>
          <w:rFonts w:ascii="Century Gothic" w:hAnsi="Century Gothic"/>
          <w:sz w:val="20"/>
        </w:rPr>
        <w:t xml:space="preserve">frenata, arrestando il veicolo lanciato a una velocità di 80 km/h in appena 28,7 metri e si è assicurato il secondo posto </w:t>
      </w:r>
      <w:r w:rsidR="009D1E03">
        <w:rPr>
          <w:rFonts w:ascii="Century Gothic" w:hAnsi="Century Gothic"/>
          <w:sz w:val="20"/>
        </w:rPr>
        <w:t>anche nel</w:t>
      </w:r>
      <w:r>
        <w:rPr>
          <w:rFonts w:ascii="Century Gothic" w:hAnsi="Century Gothic"/>
          <w:sz w:val="20"/>
        </w:rPr>
        <w:t xml:space="preserve">la guida in condizioni di bagnato e in caso di aquaplaning. Lo pneumatico Vredestein è stato </w:t>
      </w:r>
      <w:r w:rsidR="009D1E03">
        <w:rPr>
          <w:rFonts w:ascii="Century Gothic" w:hAnsi="Century Gothic"/>
          <w:sz w:val="20"/>
        </w:rPr>
        <w:t xml:space="preserve">poi </w:t>
      </w:r>
      <w:r>
        <w:rPr>
          <w:rFonts w:ascii="Century Gothic" w:hAnsi="Century Gothic"/>
          <w:sz w:val="20"/>
        </w:rPr>
        <w:t>testato anche in condizioni di asciutto, aggiudicandosi</w:t>
      </w:r>
      <w:r w:rsidR="009D1E03">
        <w:rPr>
          <w:rFonts w:ascii="Century Gothic" w:hAnsi="Century Gothic"/>
          <w:sz w:val="20"/>
        </w:rPr>
        <w:t xml:space="preserve"> ancora una volta</w:t>
      </w:r>
      <w:r>
        <w:rPr>
          <w:rFonts w:ascii="Century Gothic" w:hAnsi="Century Gothic"/>
          <w:sz w:val="20"/>
        </w:rPr>
        <w:t xml:space="preserve"> il secondo posto per le prestazioni di frenata, mancando di poco il primo posto </w:t>
      </w:r>
      <w:r w:rsidR="009D1E03">
        <w:rPr>
          <w:rFonts w:ascii="Century Gothic" w:hAnsi="Century Gothic"/>
          <w:sz w:val="20"/>
        </w:rPr>
        <w:t xml:space="preserve">per </w:t>
      </w:r>
      <w:r w:rsidR="00F31196">
        <w:rPr>
          <w:rFonts w:ascii="Century Gothic" w:hAnsi="Century Gothic"/>
          <w:sz w:val="20"/>
        </w:rPr>
        <w:t>l</w:t>
      </w:r>
      <w:r w:rsidR="009D1E03">
        <w:rPr>
          <w:rFonts w:ascii="Century Gothic" w:hAnsi="Century Gothic"/>
          <w:sz w:val="20"/>
        </w:rPr>
        <w:t>a</w:t>
      </w:r>
      <w:r>
        <w:rPr>
          <w:rFonts w:ascii="Century Gothic" w:hAnsi="Century Gothic"/>
          <w:sz w:val="20"/>
        </w:rPr>
        <w:t xml:space="preserve"> rumorosità di </w:t>
      </w:r>
      <w:r w:rsidR="009D1E03">
        <w:rPr>
          <w:rFonts w:ascii="Century Gothic" w:hAnsi="Century Gothic"/>
          <w:sz w:val="20"/>
        </w:rPr>
        <w:t xml:space="preserve">rotolamento, </w:t>
      </w:r>
      <w:r w:rsidR="00A4184C">
        <w:rPr>
          <w:rFonts w:ascii="Century Gothic" w:hAnsi="Century Gothic"/>
          <w:sz w:val="20"/>
        </w:rPr>
        <w:t xml:space="preserve">risultata </w:t>
      </w:r>
      <w:r w:rsidR="009D1E03">
        <w:rPr>
          <w:rFonts w:ascii="Century Gothic" w:hAnsi="Century Gothic"/>
          <w:sz w:val="20"/>
        </w:rPr>
        <w:t>comunque di</w:t>
      </w:r>
      <w:r>
        <w:rPr>
          <w:rFonts w:ascii="Century Gothic" w:hAnsi="Century Gothic"/>
          <w:sz w:val="20"/>
        </w:rPr>
        <w:t xml:space="preserve"> soli 70,1 dB.</w:t>
      </w:r>
    </w:p>
    <w:p w14:paraId="37BF1712" w14:textId="77777777" w:rsidR="00394433" w:rsidRPr="00247B49" w:rsidRDefault="00394433" w:rsidP="00247B49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4CB57E12" w14:textId="3A46B848" w:rsidR="00DF58FA" w:rsidRDefault="00DF58FA" w:rsidP="006C5A6C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>
        <w:rPr>
          <w:rFonts w:ascii="Century Gothic" w:hAnsi="Century Gothic"/>
          <w:sz w:val="20"/>
        </w:rPr>
        <w:t xml:space="preserve">Per garantire l'affidabilità dei risultati, tutti i test sono stati eseguiti fino a 20 volte sulla stessa sezione di pista sia in condizioni di bagnato </w:t>
      </w:r>
      <w:r w:rsidR="009D1E03">
        <w:rPr>
          <w:rFonts w:ascii="Century Gothic" w:hAnsi="Century Gothic"/>
          <w:sz w:val="20"/>
        </w:rPr>
        <w:t xml:space="preserve">sia </w:t>
      </w:r>
      <w:r>
        <w:rPr>
          <w:rFonts w:ascii="Century Gothic" w:hAnsi="Century Gothic"/>
          <w:sz w:val="20"/>
        </w:rPr>
        <w:t xml:space="preserve">di asciutto. </w:t>
      </w:r>
    </w:p>
    <w:p w14:paraId="713730EC" w14:textId="77777777" w:rsidR="00394433" w:rsidRPr="00247B49" w:rsidRDefault="00394433" w:rsidP="00247B49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4678A5AE" w14:textId="7EA8461E" w:rsidR="00720E49" w:rsidRDefault="0010596B" w:rsidP="00BB2628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>
        <w:rPr>
          <w:rFonts w:ascii="Century Gothic" w:hAnsi="Century Gothic"/>
          <w:sz w:val="20"/>
        </w:rPr>
        <w:t>Yves Pouliquen, Group Head of Sales and Marketing</w:t>
      </w:r>
      <w:r>
        <w:rPr>
          <w:rFonts w:ascii="Century Gothic" w:hAnsi="Century Gothic"/>
          <w:b/>
          <w:sz w:val="20"/>
        </w:rPr>
        <w:t xml:space="preserve"> </w:t>
      </w:r>
      <w:r>
        <w:rPr>
          <w:rFonts w:ascii="Century Gothic" w:hAnsi="Century Gothic"/>
          <w:sz w:val="20"/>
        </w:rPr>
        <w:t>di Apollo Tyres, ha commentato: "In Europa i SUV superano tutte le altre categorie in termini di vendita, quindi è molto gratificante vedere che Ultrac si comport</w:t>
      </w:r>
      <w:r w:rsidR="009D1E03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così bene in questo ultimo test di </w:t>
      </w:r>
      <w:r>
        <w:rPr>
          <w:rFonts w:ascii="Century Gothic" w:hAnsi="Century Gothic"/>
          <w:i/>
          <w:sz w:val="20"/>
        </w:rPr>
        <w:t>Auto Motor und Sport</w:t>
      </w:r>
      <w:r>
        <w:rPr>
          <w:rFonts w:ascii="Century Gothic" w:hAnsi="Century Gothic"/>
          <w:sz w:val="20"/>
        </w:rPr>
        <w:t xml:space="preserve">. A fronte di stagioni sempre più imprevedibili, è importante offrire uno pneumatico estivo in grado di affrontare le condizioni più difficili per garantire una guida sicura, confortevole e piacevole. Ultrac </w:t>
      </w:r>
      <w:r w:rsidR="009D1E03">
        <w:rPr>
          <w:rFonts w:ascii="Century Gothic" w:hAnsi="Century Gothic"/>
          <w:sz w:val="20"/>
        </w:rPr>
        <w:t>gode di tutti i</w:t>
      </w:r>
      <w:r>
        <w:rPr>
          <w:rFonts w:ascii="Century Gothic" w:hAnsi="Century Gothic"/>
          <w:sz w:val="20"/>
        </w:rPr>
        <w:t xml:space="preserve"> vantaggi della nostra leadership negli pneumatici all-season</w:t>
      </w:r>
      <w:r w:rsidR="00A4184C">
        <w:rPr>
          <w:rFonts w:ascii="Century Gothic" w:hAnsi="Century Gothic"/>
          <w:sz w:val="20"/>
        </w:rPr>
        <w:t>,</w:t>
      </w:r>
      <w:r w:rsidR="009D1E03">
        <w:rPr>
          <w:rFonts w:ascii="Century Gothic" w:hAnsi="Century Gothic"/>
          <w:sz w:val="20"/>
        </w:rPr>
        <w:t xml:space="preserve"> di</w:t>
      </w:r>
      <w:r>
        <w:rPr>
          <w:rFonts w:ascii="Century Gothic" w:hAnsi="Century Gothic"/>
          <w:sz w:val="20"/>
        </w:rPr>
        <w:t xml:space="preserve"> una tecnologia di nuova generazione delle mescole e </w:t>
      </w:r>
      <w:r w:rsidR="009D1E03">
        <w:rPr>
          <w:rFonts w:ascii="Century Gothic" w:hAnsi="Century Gothic"/>
          <w:sz w:val="20"/>
        </w:rPr>
        <w:t xml:space="preserve">di </w:t>
      </w:r>
      <w:r>
        <w:rPr>
          <w:rFonts w:ascii="Century Gothic" w:hAnsi="Century Gothic"/>
          <w:sz w:val="20"/>
        </w:rPr>
        <w:t>un design del battistrada adatto a tutte le condizioni meteorologiche".</w:t>
      </w:r>
    </w:p>
    <w:p w14:paraId="38BA1770" w14:textId="77777777" w:rsidR="00394433" w:rsidRDefault="00394433" w:rsidP="006C5A6C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7434D44A" w14:textId="381B2F62" w:rsidR="006724E5" w:rsidRDefault="006724E5" w:rsidP="007E7B8B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>
        <w:rPr>
          <w:rFonts w:ascii="Century Gothic" w:hAnsi="Century Gothic"/>
          <w:sz w:val="20"/>
        </w:rPr>
        <w:t xml:space="preserve">Il modello Ultrac offre le migliori prestazioni della categoria su fondi asciutti e bagnati, caratteristica che lo rende uno pneumatico "estivo" ideale. </w:t>
      </w:r>
      <w:r w:rsidR="009D1E03">
        <w:rPr>
          <w:rFonts w:ascii="Century Gothic" w:hAnsi="Century Gothic"/>
          <w:sz w:val="20"/>
        </w:rPr>
        <w:t>Realizzata nel</w:t>
      </w:r>
      <w:r>
        <w:rPr>
          <w:rFonts w:ascii="Century Gothic" w:hAnsi="Century Gothic"/>
          <w:sz w:val="20"/>
        </w:rPr>
        <w:t xml:space="preserve"> centro di ricerca e sviluppo di Apollo Tyres a Enschede, nei Paesi Bassi, la gamma Ultrac offre livelli di comfort elevati e </w:t>
      </w:r>
      <w:r w:rsidR="00A4184C">
        <w:rPr>
          <w:rFonts w:ascii="Century Gothic" w:hAnsi="Century Gothic"/>
          <w:sz w:val="20"/>
        </w:rPr>
        <w:t xml:space="preserve">ottime </w:t>
      </w:r>
      <w:r>
        <w:rPr>
          <w:rFonts w:ascii="Century Gothic" w:hAnsi="Century Gothic"/>
          <w:sz w:val="20"/>
        </w:rPr>
        <w:t xml:space="preserve">caratteristiche di manovrabilità e stabilità in curva, anche a velocità sostenute. Questo grazie alla cavità dello pneumatico migliorata, con una superficie d'appoggio squadrata, un battistrada più rigido e una nervatura centrale con solchi laterali parabolici. </w:t>
      </w:r>
      <w:r w:rsidR="00296B29">
        <w:rPr>
          <w:rFonts w:ascii="Century Gothic" w:hAnsi="Century Gothic"/>
          <w:sz w:val="20"/>
        </w:rPr>
        <w:t>Anche la</w:t>
      </w:r>
      <w:r>
        <w:rPr>
          <w:rFonts w:ascii="Century Gothic" w:hAnsi="Century Gothic"/>
          <w:sz w:val="20"/>
        </w:rPr>
        <w:t xml:space="preserve"> risposta e la precisione dello sterzo</w:t>
      </w:r>
      <w:r w:rsidR="00296B29">
        <w:rPr>
          <w:rFonts w:ascii="Century Gothic" w:hAnsi="Century Gothic"/>
          <w:sz w:val="20"/>
        </w:rPr>
        <w:t xml:space="preserve"> è migliorata e consente</w:t>
      </w:r>
      <w:r>
        <w:rPr>
          <w:rFonts w:ascii="Century Gothic" w:hAnsi="Century Gothic"/>
          <w:sz w:val="20"/>
        </w:rPr>
        <w:t xml:space="preserve"> un'esperienza di guida sicura e dinamica e livelli eccezionali di resistenza al rotolamento ed efficienza dei consumi.</w:t>
      </w:r>
    </w:p>
    <w:p w14:paraId="1C463618" w14:textId="4C89B1BC" w:rsidR="00465323" w:rsidRDefault="00465323">
      <w:pPr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br w:type="page"/>
      </w:r>
    </w:p>
    <w:p w14:paraId="59745C20" w14:textId="77777777" w:rsidR="00DC71AD" w:rsidRDefault="00DC71AD" w:rsidP="007E7B8B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2F9C6273" w14:textId="14DD76A1" w:rsidR="00DC71AD" w:rsidRPr="00B07271" w:rsidRDefault="00EB32A1" w:rsidP="007E7B8B">
      <w:pPr>
        <w:spacing w:after="0" w:line="240" w:lineRule="auto"/>
        <w:rPr>
          <w:rFonts w:ascii="Century Gothic" w:hAnsi="Century Gothic" w:cs="Clother Light"/>
          <w:b/>
          <w:bCs/>
          <w:kern w:val="0"/>
          <w:sz w:val="20"/>
          <w:szCs w:val="20"/>
          <w14:ligatures w14:val="none"/>
        </w:rPr>
      </w:pPr>
      <w:r>
        <w:rPr>
          <w:rFonts w:ascii="Century Gothic" w:hAnsi="Century Gothic"/>
          <w:b/>
          <w:sz w:val="20"/>
        </w:rPr>
        <w:t>Ulteriore successo per Ultrac nei test GTÜ</w:t>
      </w:r>
    </w:p>
    <w:p w14:paraId="18388309" w14:textId="05F5952D" w:rsidR="00B07271" w:rsidRDefault="00DD063B" w:rsidP="007E7B8B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>
        <w:rPr>
          <w:rFonts w:ascii="Century Gothic" w:hAnsi="Century Gothic"/>
          <w:sz w:val="20"/>
        </w:rPr>
        <w:t xml:space="preserve">Ultrac ha ottenuto un ulteriore successo in un nuovo test annuale sugli pneumatici estivi svolto </w:t>
      </w:r>
      <w:r w:rsidR="00296B29">
        <w:rPr>
          <w:rFonts w:ascii="Century Gothic" w:hAnsi="Century Gothic"/>
          <w:sz w:val="20"/>
        </w:rPr>
        <w:t>dall’ente tedesco di certificazione</w:t>
      </w:r>
      <w:r>
        <w:rPr>
          <w:rFonts w:ascii="Century Gothic" w:hAnsi="Century Gothic"/>
          <w:sz w:val="20"/>
        </w:rPr>
        <w:t xml:space="preserve"> automobilistica GTÜ, </w:t>
      </w:r>
      <w:r w:rsidR="00296B29">
        <w:rPr>
          <w:rFonts w:ascii="Century Gothic" w:hAnsi="Century Gothic"/>
          <w:sz w:val="20"/>
        </w:rPr>
        <w:t>giungendo secondo nella classifica</w:t>
      </w:r>
      <w:r>
        <w:rPr>
          <w:rFonts w:ascii="Century Gothic" w:hAnsi="Century Gothic"/>
          <w:sz w:val="20"/>
        </w:rPr>
        <w:t xml:space="preserve"> generale</w:t>
      </w:r>
      <w:r w:rsidR="00296B29">
        <w:rPr>
          <w:rFonts w:ascii="Century Gothic" w:hAnsi="Century Gothic"/>
          <w:sz w:val="20"/>
        </w:rPr>
        <w:t xml:space="preserve"> e</w:t>
      </w:r>
      <w:r w:rsidR="00A4184C">
        <w:rPr>
          <w:rFonts w:ascii="Century Gothic" w:hAnsi="Century Gothic"/>
          <w:sz w:val="20"/>
        </w:rPr>
        <w:t xml:space="preserve"> </w:t>
      </w:r>
      <w:r w:rsidR="00296B29">
        <w:rPr>
          <w:rFonts w:ascii="Century Gothic" w:hAnsi="Century Gothic"/>
          <w:sz w:val="20"/>
        </w:rPr>
        <w:t>s</w:t>
      </w:r>
      <w:r>
        <w:rPr>
          <w:rFonts w:ascii="Century Gothic" w:hAnsi="Century Gothic"/>
          <w:sz w:val="20"/>
        </w:rPr>
        <w:t xml:space="preserve">uperando </w:t>
      </w:r>
      <w:r w:rsidR="00296B29">
        <w:rPr>
          <w:rFonts w:ascii="Century Gothic" w:hAnsi="Century Gothic"/>
          <w:sz w:val="20"/>
        </w:rPr>
        <w:t>molti brand</w:t>
      </w:r>
      <w:r>
        <w:rPr>
          <w:rFonts w:ascii="Century Gothic" w:hAnsi="Century Gothic"/>
          <w:sz w:val="20"/>
        </w:rPr>
        <w:t xml:space="preserve"> rivali</w:t>
      </w:r>
      <w:r w:rsidR="00A4184C">
        <w:rPr>
          <w:rFonts w:ascii="Century Gothic" w:hAnsi="Century Gothic"/>
          <w:sz w:val="20"/>
        </w:rPr>
        <w:t xml:space="preserve">. </w:t>
      </w:r>
      <w:r w:rsidR="00296B29">
        <w:rPr>
          <w:rFonts w:ascii="Century Gothic" w:hAnsi="Century Gothic"/>
          <w:sz w:val="20"/>
        </w:rPr>
        <w:t>L</w:t>
      </w:r>
      <w:r>
        <w:rPr>
          <w:rFonts w:ascii="Century Gothic" w:hAnsi="Century Gothic"/>
          <w:sz w:val="20"/>
        </w:rPr>
        <w:t xml:space="preserve">o pneumatico Vredestein è stato classificato dai tester </w:t>
      </w:r>
      <w:r w:rsidR="00296B29">
        <w:rPr>
          <w:rFonts w:ascii="Century Gothic" w:hAnsi="Century Gothic"/>
          <w:sz w:val="20"/>
        </w:rPr>
        <w:t xml:space="preserve">GTÜ </w:t>
      </w:r>
      <w:r>
        <w:rPr>
          <w:rFonts w:ascii="Century Gothic" w:hAnsi="Century Gothic"/>
          <w:sz w:val="20"/>
        </w:rPr>
        <w:t>come "molto consigliato".</w:t>
      </w:r>
    </w:p>
    <w:p w14:paraId="4FC6F17B" w14:textId="77777777" w:rsidR="00576D9D" w:rsidRDefault="00576D9D" w:rsidP="007E7B8B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6E92ED3A" w14:textId="008FC6A6" w:rsidR="00576D9D" w:rsidRDefault="00905895" w:rsidP="007E7B8B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>
        <w:rPr>
          <w:rFonts w:ascii="Century Gothic" w:hAnsi="Century Gothic"/>
          <w:sz w:val="20"/>
        </w:rPr>
        <w:t>La prova</w:t>
      </w:r>
      <w:r w:rsidR="00576D9D">
        <w:rPr>
          <w:rFonts w:ascii="Century Gothic" w:hAnsi="Century Gothic"/>
          <w:sz w:val="20"/>
        </w:rPr>
        <w:t xml:space="preserve"> ha valutato 10 pneumatici estivi, tutti nella diffusa misura 225/45 R 17, montandoli su due veicoli: una Opel Astra Sports Tourer e una Volkswagen Golf. </w:t>
      </w:r>
      <w:r>
        <w:rPr>
          <w:rFonts w:ascii="Century Gothic" w:hAnsi="Century Gothic"/>
          <w:sz w:val="20"/>
        </w:rPr>
        <w:t>P</w:t>
      </w:r>
      <w:r w:rsidR="00576D9D">
        <w:rPr>
          <w:rFonts w:ascii="Century Gothic" w:hAnsi="Century Gothic"/>
          <w:sz w:val="20"/>
        </w:rPr>
        <w:t>resso il TRIWO Automotive Test Center di Francoforte</w:t>
      </w:r>
      <w:r>
        <w:rPr>
          <w:rFonts w:ascii="Century Gothic" w:hAnsi="Century Gothic"/>
          <w:sz w:val="20"/>
        </w:rPr>
        <w:t xml:space="preserve">, </w:t>
      </w:r>
      <w:r w:rsidR="00576D9D">
        <w:rPr>
          <w:rFonts w:ascii="Century Gothic" w:hAnsi="Century Gothic"/>
          <w:sz w:val="20"/>
        </w:rPr>
        <w:t>ogni prodotto è stato sottoposto a un rigoroso processo di test per valutare le prestazioni in condizioni di bagnato e asciutto, con particolare attenzione alla frenata, alla manovrabilità e al comportamento in caso di aquaplaning.</w:t>
      </w:r>
    </w:p>
    <w:p w14:paraId="67430C4A" w14:textId="77777777" w:rsidR="00F030A2" w:rsidRDefault="00F030A2" w:rsidP="007E7B8B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5F6B0841" w14:textId="26C47ABD" w:rsidR="001F2DE0" w:rsidRDefault="00A01F79" w:rsidP="007E7B8B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>
        <w:rPr>
          <w:rFonts w:ascii="Century Gothic" w:hAnsi="Century Gothic"/>
          <w:sz w:val="20"/>
        </w:rPr>
        <w:t xml:space="preserve">Ultrac si è dimostrato eccellente, in particolare nelle prove sul bagnato, aggiudicandosi il primo posto per le prestazioni in caso di aquaplaning e piazzandosi al secondo posto per la frenata e la manovrabilità. Ha impressionato i tester </w:t>
      </w:r>
      <w:r w:rsidR="00905895">
        <w:rPr>
          <w:rFonts w:ascii="Century Gothic" w:hAnsi="Century Gothic"/>
          <w:sz w:val="20"/>
        </w:rPr>
        <w:t xml:space="preserve">per </w:t>
      </w:r>
      <w:r>
        <w:rPr>
          <w:rFonts w:ascii="Century Gothic" w:hAnsi="Century Gothic"/>
          <w:sz w:val="20"/>
        </w:rPr>
        <w:t xml:space="preserve">la sua affidabilità ed efficacia in condizioni meteorologiche avverse, confermando il suo status di scelta migliore per i conducenti più esigenti. </w:t>
      </w:r>
    </w:p>
    <w:p w14:paraId="430B393E" w14:textId="77777777" w:rsidR="007E7B8B" w:rsidRPr="00247B49" w:rsidRDefault="007E7B8B" w:rsidP="00247B49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670F2A6B" w14:textId="536A2E23" w:rsidR="009A63B1" w:rsidRDefault="009A63B1" w:rsidP="006C5A6C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>
        <w:rPr>
          <w:rFonts w:ascii="Century Gothic" w:hAnsi="Century Gothic"/>
          <w:sz w:val="20"/>
        </w:rPr>
        <w:t>Per ulteriori informazioni sulla gamma Ultrac, visitare</w:t>
      </w:r>
      <w:r w:rsidR="00F31196" w:rsidRPr="00F31196">
        <w:rPr>
          <w:rFonts w:ascii="Century Gothic" w:hAnsi="Century Gothic"/>
          <w:sz w:val="20"/>
        </w:rPr>
        <w:t xml:space="preserve"> </w:t>
      </w:r>
      <w:r w:rsidR="00F31196" w:rsidRPr="00256E7A">
        <w:rPr>
          <w:rFonts w:ascii="Century Gothic" w:hAnsi="Century Gothic"/>
          <w:sz w:val="20"/>
        </w:rPr>
        <w:t xml:space="preserve">il sito </w:t>
      </w:r>
      <w:hyperlink r:id="rId11" w:history="1">
        <w:r w:rsidR="00F31196" w:rsidRPr="00256E7A">
          <w:rPr>
            <w:rStyle w:val="Collegamentoipertestuale"/>
            <w:rFonts w:ascii="Century Gothic" w:hAnsi="Century Gothic"/>
            <w:sz w:val="20"/>
          </w:rPr>
          <w:t>vredestein.it</w:t>
        </w:r>
      </w:hyperlink>
    </w:p>
    <w:p w14:paraId="7FB6B584" w14:textId="77777777" w:rsidR="001F0CE4" w:rsidRPr="00247B49" w:rsidRDefault="001F0CE4" w:rsidP="00247B49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44C77D10" w14:textId="2B78E33C" w:rsidR="00032C68" w:rsidRPr="00F31196" w:rsidRDefault="008669A9" w:rsidP="00F31196">
      <w:pPr>
        <w:spacing w:after="0" w:line="240" w:lineRule="auto"/>
        <w:jc w:val="center"/>
        <w:rPr>
          <w:rFonts w:ascii="Century Gothic" w:hAnsi="Century Gothic" w:cs="Clother Light"/>
          <w:bCs/>
          <w:i/>
          <w:iCs/>
          <w:kern w:val="0"/>
          <w:sz w:val="20"/>
          <w:szCs w:val="20"/>
          <w14:ligatures w14:val="none"/>
        </w:rPr>
      </w:pPr>
      <w:r w:rsidRPr="00F31196">
        <w:rPr>
          <w:rFonts w:ascii="Century Gothic" w:hAnsi="Century Gothic"/>
          <w:bCs/>
          <w:i/>
          <w:sz w:val="20"/>
        </w:rPr>
        <w:t>[</w:t>
      </w:r>
      <w:r w:rsidR="00F31196" w:rsidRPr="00F31196">
        <w:rPr>
          <w:rFonts w:ascii="Century Gothic" w:hAnsi="Century Gothic"/>
          <w:bCs/>
          <w:i/>
          <w:sz w:val="20"/>
        </w:rPr>
        <w:t>Fine</w:t>
      </w:r>
      <w:r w:rsidRPr="00F31196">
        <w:rPr>
          <w:rFonts w:ascii="Century Gothic" w:hAnsi="Century Gothic"/>
          <w:bCs/>
          <w:i/>
          <w:sz w:val="20"/>
        </w:rPr>
        <w:t>]</w:t>
      </w:r>
    </w:p>
    <w:p w14:paraId="7FBF08C7" w14:textId="77777777" w:rsidR="00832AFE" w:rsidRPr="00247B49" w:rsidRDefault="00832AFE" w:rsidP="00247B49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5FEBCA81" w14:textId="77777777" w:rsidR="00F31196" w:rsidRPr="009E012F" w:rsidRDefault="00F31196" w:rsidP="00F31196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256E7A">
        <w:rPr>
          <w:rFonts w:ascii="Century Gothic" w:hAnsi="Century Gothic"/>
          <w:b/>
          <w:bCs/>
          <w:color w:val="5C2D90"/>
          <w:sz w:val="16"/>
          <w:szCs w:val="16"/>
        </w:rPr>
        <w:t>Per ulteriori dettagli contattare:</w:t>
      </w:r>
    </w:p>
    <w:p w14:paraId="73C4A9A7" w14:textId="77777777" w:rsidR="00F31196" w:rsidRPr="00BB4A79" w:rsidRDefault="00F31196" w:rsidP="00F3119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Anice Srl</w:t>
      </w:r>
    </w:p>
    <w:p w14:paraId="5AAD4FFF" w14:textId="77777777" w:rsidR="00F31196" w:rsidRPr="00BB4A79" w:rsidRDefault="00F31196" w:rsidP="00F3119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45E2CBDE" w14:textId="77777777" w:rsidR="00F31196" w:rsidRPr="00BB4A79" w:rsidRDefault="00F31196" w:rsidP="00F3119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Tel. +39 011 0161111</w:t>
      </w:r>
    </w:p>
    <w:p w14:paraId="28B3E282" w14:textId="77777777" w:rsidR="00F31196" w:rsidRPr="00BB4A79" w:rsidRDefault="00553B43" w:rsidP="00F31196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2" w:history="1">
        <w:r w:rsidR="00F31196" w:rsidRPr="00D93436">
          <w:rPr>
            <w:rStyle w:val="Collegamentoipertestuale"/>
            <w:rFonts w:ascii="Century Gothic" w:hAnsi="Century Gothic"/>
            <w:sz w:val="16"/>
            <w:szCs w:val="16"/>
          </w:rPr>
          <w:t>apollotyres@anicecommunication.com</w:t>
        </w:r>
      </w:hyperlink>
    </w:p>
    <w:p w14:paraId="18056D6C" w14:textId="77777777" w:rsidR="00F31196" w:rsidRPr="00BB4A79" w:rsidRDefault="00F31196" w:rsidP="00F31196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</w:rPr>
      </w:pPr>
    </w:p>
    <w:p w14:paraId="234373B2" w14:textId="77777777" w:rsidR="00F31196" w:rsidRPr="00BB4A79" w:rsidRDefault="00F31196" w:rsidP="00F3119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6DBA34A0" w14:textId="77777777" w:rsidR="00F31196" w:rsidRPr="00BB4A79" w:rsidRDefault="00F31196" w:rsidP="00F3119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1B81CA79" w14:textId="77777777" w:rsidR="00F31196" w:rsidRPr="00BB4A79" w:rsidRDefault="00F31196" w:rsidP="00F3119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5D41509B" w14:textId="77777777" w:rsidR="00F31196" w:rsidRPr="00BB4A79" w:rsidRDefault="00F31196" w:rsidP="00F31196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2DBE438B" w14:textId="77777777" w:rsidR="00F31196" w:rsidRPr="00BB4A79" w:rsidRDefault="00F31196" w:rsidP="00F31196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77320149" w14:textId="77777777" w:rsidR="00F31196" w:rsidRPr="00BB4A79" w:rsidRDefault="00F31196" w:rsidP="00F31196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54684CE6" w14:textId="77777777" w:rsidR="00F31196" w:rsidRPr="00BB4A79" w:rsidRDefault="00F31196" w:rsidP="00F31196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100 paesi tramite una vasta rete di rivenditori del marchio, esclusivi e multiprodotto.</w:t>
      </w:r>
    </w:p>
    <w:p w14:paraId="50BA84B5" w14:textId="3C97BEBE" w:rsidR="00C0707F" w:rsidRPr="00611860" w:rsidRDefault="00C0707F" w:rsidP="00F3119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sectPr w:rsidR="00C0707F" w:rsidRPr="00611860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7EFD4A" w14:textId="77777777" w:rsidR="006339D4" w:rsidRDefault="006339D4" w:rsidP="000455B1">
      <w:pPr>
        <w:spacing w:after="0" w:line="240" w:lineRule="auto"/>
      </w:pPr>
      <w:r>
        <w:separator/>
      </w:r>
    </w:p>
  </w:endnote>
  <w:endnote w:type="continuationSeparator" w:id="0">
    <w:p w14:paraId="3BE51A56" w14:textId="77777777" w:rsidR="006339D4" w:rsidRDefault="006339D4" w:rsidP="000455B1">
      <w:pPr>
        <w:spacing w:after="0" w:line="240" w:lineRule="auto"/>
      </w:pPr>
      <w:r>
        <w:continuationSeparator/>
      </w:r>
    </w:p>
  </w:endnote>
  <w:endnote w:type="continuationNotice" w:id="1">
    <w:p w14:paraId="53EA6890" w14:textId="77777777" w:rsidR="006339D4" w:rsidRDefault="006339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9D9D301" w14:paraId="768B8E4D" w14:textId="77777777" w:rsidTr="09D9D301">
      <w:trPr>
        <w:trHeight w:val="300"/>
      </w:trPr>
      <w:tc>
        <w:tcPr>
          <w:tcW w:w="3005" w:type="dxa"/>
        </w:tcPr>
        <w:p w14:paraId="5F046D5C" w14:textId="08E09143" w:rsidR="09D9D301" w:rsidRDefault="09D9D301" w:rsidP="09D9D301">
          <w:pPr>
            <w:pStyle w:val="Intestazione"/>
            <w:ind w:left="-115"/>
          </w:pPr>
        </w:p>
      </w:tc>
      <w:tc>
        <w:tcPr>
          <w:tcW w:w="3005" w:type="dxa"/>
        </w:tcPr>
        <w:p w14:paraId="7A758BCF" w14:textId="2961348D" w:rsidR="09D9D301" w:rsidRDefault="09D9D301" w:rsidP="09D9D301">
          <w:pPr>
            <w:pStyle w:val="Intestazione"/>
            <w:jc w:val="center"/>
          </w:pPr>
        </w:p>
      </w:tc>
      <w:tc>
        <w:tcPr>
          <w:tcW w:w="3005" w:type="dxa"/>
        </w:tcPr>
        <w:p w14:paraId="16024BD1" w14:textId="078A638D" w:rsidR="09D9D301" w:rsidRDefault="09D9D301" w:rsidP="09D9D301">
          <w:pPr>
            <w:pStyle w:val="Intestazione"/>
            <w:ind w:right="-115"/>
            <w:jc w:val="right"/>
          </w:pPr>
        </w:p>
      </w:tc>
    </w:tr>
  </w:tbl>
  <w:p w14:paraId="5EC81F87" w14:textId="622BDA77" w:rsidR="09D9D301" w:rsidRDefault="09D9D301" w:rsidP="09D9D30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D8FE74" w14:textId="77777777" w:rsidR="006339D4" w:rsidRDefault="006339D4" w:rsidP="000455B1">
      <w:pPr>
        <w:spacing w:after="0" w:line="240" w:lineRule="auto"/>
      </w:pPr>
      <w:r>
        <w:separator/>
      </w:r>
    </w:p>
  </w:footnote>
  <w:footnote w:type="continuationSeparator" w:id="0">
    <w:p w14:paraId="4A25F3BE" w14:textId="77777777" w:rsidR="006339D4" w:rsidRDefault="006339D4" w:rsidP="000455B1">
      <w:pPr>
        <w:spacing w:after="0" w:line="240" w:lineRule="auto"/>
      </w:pPr>
      <w:r>
        <w:continuationSeparator/>
      </w:r>
    </w:p>
  </w:footnote>
  <w:footnote w:type="continuationNotice" w:id="1">
    <w:p w14:paraId="27AEA102" w14:textId="77777777" w:rsidR="006339D4" w:rsidRDefault="006339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9CF5A" w14:textId="77777777" w:rsidR="000455B1" w:rsidRDefault="000455B1" w:rsidP="000455B1">
    <w:pPr>
      <w:pStyle w:val="paragraph"/>
      <w:spacing w:before="0" w:beforeAutospacing="0" w:after="0" w:afterAutospacing="0"/>
      <w:ind w:left="-285"/>
      <w:textAlignment w:val="baseline"/>
      <w:rPr>
        <w:rStyle w:val="tabchar"/>
        <w:rFonts w:ascii="Calibri" w:hAnsi="Calibri" w:cs="Calibri"/>
        <w:sz w:val="22"/>
        <w:szCs w:val="22"/>
      </w:rPr>
    </w:pPr>
    <w:r>
      <w:rPr>
        <w:rStyle w:val="wacimagecontainer"/>
        <w:rFonts w:ascii="Segoe UI" w:hAnsi="Segoe UI"/>
        <w:noProof/>
        <w:sz w:val="18"/>
      </w:rPr>
      <w:drawing>
        <wp:inline distT="0" distB="0" distL="0" distR="0" wp14:anchorId="1C565C78" wp14:editId="7783D45F">
          <wp:extent cx="1974850" cy="723900"/>
          <wp:effectExtent l="0" t="0" r="6350" b="0"/>
          <wp:docPr id="1487204730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48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tabchar"/>
        <w:rFonts w:ascii="Calibri" w:hAnsi="Calibri"/>
        <w:sz w:val="22"/>
      </w:rPr>
      <w:tab/>
    </w:r>
    <w:r>
      <w:rPr>
        <w:rStyle w:val="tabchar"/>
        <w:rFonts w:ascii="Calibri" w:hAnsi="Calibri"/>
        <w:sz w:val="22"/>
      </w:rPr>
      <w:tab/>
    </w:r>
  </w:p>
  <w:p w14:paraId="38263419" w14:textId="7D88A64C" w:rsidR="000455B1" w:rsidRDefault="000455B1" w:rsidP="000455B1">
    <w:pPr>
      <w:pStyle w:val="paragraph"/>
      <w:spacing w:before="0" w:beforeAutospacing="0" w:after="0" w:afterAutospacing="0"/>
      <w:ind w:left="-285"/>
      <w:jc w:val="right"/>
      <w:textAlignment w:val="baseline"/>
      <w:rPr>
        <w:rFonts w:ascii="Segoe UI" w:hAnsi="Segoe UI" w:cs="Segoe UI"/>
        <w:sz w:val="18"/>
        <w:szCs w:val="18"/>
      </w:rPr>
    </w:pPr>
    <w:r>
      <w:rPr>
        <w:rStyle w:val="tabchar"/>
        <w:rFonts w:ascii="Calibri" w:hAnsi="Calibri"/>
        <w:sz w:val="22"/>
      </w:rPr>
      <w:t xml:space="preserve">   </w:t>
    </w:r>
    <w:r>
      <w:rPr>
        <w:rStyle w:val="normaltextrun"/>
        <w:rFonts w:ascii="Century Gothic" w:hAnsi="Century Gothic"/>
        <w:b/>
        <w:sz w:val="22"/>
        <w:u w:val="single"/>
      </w:rPr>
      <w:t>Comunicato stampa</w:t>
    </w:r>
    <w:r>
      <w:rPr>
        <w:rStyle w:val="eop"/>
        <w:rFonts w:ascii="Century Gothic" w:hAnsi="Century Gothic"/>
        <w:sz w:val="22"/>
      </w:rPr>
      <w:t> </w:t>
    </w:r>
  </w:p>
  <w:p w14:paraId="1E09E359" w14:textId="77777777" w:rsidR="000455B1" w:rsidRDefault="000455B1" w:rsidP="00DB5F7E">
    <w:pPr>
      <w:pStyle w:val="Intestazione"/>
    </w:pPr>
  </w:p>
  <w:p w14:paraId="13C37D0D" w14:textId="77777777" w:rsidR="00DB5F7E" w:rsidRDefault="00DB5F7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B55F03"/>
    <w:multiLevelType w:val="hybridMultilevel"/>
    <w:tmpl w:val="5D8AE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AE25E4"/>
    <w:multiLevelType w:val="hybridMultilevel"/>
    <w:tmpl w:val="9DDEC3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836070">
    <w:abstractNumId w:val="0"/>
  </w:num>
  <w:num w:numId="2" w16cid:durableId="1056855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B6D"/>
    <w:rsid w:val="00004451"/>
    <w:rsid w:val="000077FD"/>
    <w:rsid w:val="00017B01"/>
    <w:rsid w:val="000217DB"/>
    <w:rsid w:val="00022BDE"/>
    <w:rsid w:val="00031067"/>
    <w:rsid w:val="000314F2"/>
    <w:rsid w:val="00032C68"/>
    <w:rsid w:val="000347D3"/>
    <w:rsid w:val="000455B1"/>
    <w:rsid w:val="00057C98"/>
    <w:rsid w:val="0006060D"/>
    <w:rsid w:val="00060DE6"/>
    <w:rsid w:val="00065AFE"/>
    <w:rsid w:val="00065FA1"/>
    <w:rsid w:val="00077ABF"/>
    <w:rsid w:val="000858DA"/>
    <w:rsid w:val="00086D73"/>
    <w:rsid w:val="0009438B"/>
    <w:rsid w:val="000A6A29"/>
    <w:rsid w:val="000B07A5"/>
    <w:rsid w:val="000B118D"/>
    <w:rsid w:val="000B7401"/>
    <w:rsid w:val="000C2D1E"/>
    <w:rsid w:val="000C5532"/>
    <w:rsid w:val="000D3D3D"/>
    <w:rsid w:val="000D5F05"/>
    <w:rsid w:val="000E357C"/>
    <w:rsid w:val="000E58E2"/>
    <w:rsid w:val="000F089E"/>
    <w:rsid w:val="000F0C3C"/>
    <w:rsid w:val="000F162E"/>
    <w:rsid w:val="000F2207"/>
    <w:rsid w:val="001013A4"/>
    <w:rsid w:val="0010503E"/>
    <w:rsid w:val="0010596B"/>
    <w:rsid w:val="00106D5B"/>
    <w:rsid w:val="00111CC1"/>
    <w:rsid w:val="001144CF"/>
    <w:rsid w:val="0011460A"/>
    <w:rsid w:val="00114A3F"/>
    <w:rsid w:val="00122ECF"/>
    <w:rsid w:val="001303A2"/>
    <w:rsid w:val="001307D2"/>
    <w:rsid w:val="00131D37"/>
    <w:rsid w:val="0013664F"/>
    <w:rsid w:val="00136811"/>
    <w:rsid w:val="00144FE0"/>
    <w:rsid w:val="00145556"/>
    <w:rsid w:val="001522BB"/>
    <w:rsid w:val="00154B6D"/>
    <w:rsid w:val="001560B0"/>
    <w:rsid w:val="001561B1"/>
    <w:rsid w:val="00157389"/>
    <w:rsid w:val="00162B31"/>
    <w:rsid w:val="001655AC"/>
    <w:rsid w:val="00170C4A"/>
    <w:rsid w:val="00175DA0"/>
    <w:rsid w:val="001761BF"/>
    <w:rsid w:val="0018053D"/>
    <w:rsid w:val="00181994"/>
    <w:rsid w:val="00181C6D"/>
    <w:rsid w:val="00183DD5"/>
    <w:rsid w:val="00196D7C"/>
    <w:rsid w:val="001A6241"/>
    <w:rsid w:val="001C6860"/>
    <w:rsid w:val="001E0E10"/>
    <w:rsid w:val="001E6406"/>
    <w:rsid w:val="001F080D"/>
    <w:rsid w:val="001F0CE4"/>
    <w:rsid w:val="001F2DE0"/>
    <w:rsid w:val="00200AE9"/>
    <w:rsid w:val="00204359"/>
    <w:rsid w:val="00213A5B"/>
    <w:rsid w:val="0021463E"/>
    <w:rsid w:val="002164DF"/>
    <w:rsid w:val="00220F23"/>
    <w:rsid w:val="002272B1"/>
    <w:rsid w:val="0022749B"/>
    <w:rsid w:val="00231A0B"/>
    <w:rsid w:val="00231A5C"/>
    <w:rsid w:val="00237C1B"/>
    <w:rsid w:val="00241AD0"/>
    <w:rsid w:val="002433C4"/>
    <w:rsid w:val="00246F05"/>
    <w:rsid w:val="00247B49"/>
    <w:rsid w:val="00251A1A"/>
    <w:rsid w:val="0025431E"/>
    <w:rsid w:val="00257994"/>
    <w:rsid w:val="0026280E"/>
    <w:rsid w:val="00262A3E"/>
    <w:rsid w:val="00262F50"/>
    <w:rsid w:val="00267D86"/>
    <w:rsid w:val="0027385A"/>
    <w:rsid w:val="00275AE7"/>
    <w:rsid w:val="00275D1A"/>
    <w:rsid w:val="00276EA3"/>
    <w:rsid w:val="00277CDA"/>
    <w:rsid w:val="00280F31"/>
    <w:rsid w:val="00282697"/>
    <w:rsid w:val="00296B29"/>
    <w:rsid w:val="002A4AD8"/>
    <w:rsid w:val="002A56E9"/>
    <w:rsid w:val="002B59BB"/>
    <w:rsid w:val="002C1CBB"/>
    <w:rsid w:val="002C4F9B"/>
    <w:rsid w:val="002C5B71"/>
    <w:rsid w:val="002D03CB"/>
    <w:rsid w:val="002D1F6F"/>
    <w:rsid w:val="002D7A3D"/>
    <w:rsid w:val="002E3F79"/>
    <w:rsid w:val="002E6E09"/>
    <w:rsid w:val="002E7CE5"/>
    <w:rsid w:val="00301C8F"/>
    <w:rsid w:val="00302DBD"/>
    <w:rsid w:val="00311A39"/>
    <w:rsid w:val="00312CDE"/>
    <w:rsid w:val="003239FF"/>
    <w:rsid w:val="0032529C"/>
    <w:rsid w:val="003346A1"/>
    <w:rsid w:val="00340740"/>
    <w:rsid w:val="0034796E"/>
    <w:rsid w:val="003561F4"/>
    <w:rsid w:val="003611BA"/>
    <w:rsid w:val="003624E3"/>
    <w:rsid w:val="00364882"/>
    <w:rsid w:val="0037248E"/>
    <w:rsid w:val="00374465"/>
    <w:rsid w:val="003756FD"/>
    <w:rsid w:val="00377E65"/>
    <w:rsid w:val="00380503"/>
    <w:rsid w:val="00382F7B"/>
    <w:rsid w:val="00386D18"/>
    <w:rsid w:val="00391DFA"/>
    <w:rsid w:val="00394433"/>
    <w:rsid w:val="00394692"/>
    <w:rsid w:val="00396E77"/>
    <w:rsid w:val="003B141E"/>
    <w:rsid w:val="003B35E8"/>
    <w:rsid w:val="003B6912"/>
    <w:rsid w:val="003B7E9E"/>
    <w:rsid w:val="003C0730"/>
    <w:rsid w:val="003C1C85"/>
    <w:rsid w:val="003D5916"/>
    <w:rsid w:val="003E07D2"/>
    <w:rsid w:val="003E09F4"/>
    <w:rsid w:val="003E7406"/>
    <w:rsid w:val="003F1106"/>
    <w:rsid w:val="003F2AE4"/>
    <w:rsid w:val="003F3988"/>
    <w:rsid w:val="003F7ADB"/>
    <w:rsid w:val="00403C23"/>
    <w:rsid w:val="004067D7"/>
    <w:rsid w:val="00411043"/>
    <w:rsid w:val="00411C86"/>
    <w:rsid w:val="0041391A"/>
    <w:rsid w:val="004158B1"/>
    <w:rsid w:val="00416015"/>
    <w:rsid w:val="004178DD"/>
    <w:rsid w:val="00425C8E"/>
    <w:rsid w:val="00432ED1"/>
    <w:rsid w:val="00434963"/>
    <w:rsid w:val="00435D13"/>
    <w:rsid w:val="00436884"/>
    <w:rsid w:val="00440826"/>
    <w:rsid w:val="00440C55"/>
    <w:rsid w:val="00445399"/>
    <w:rsid w:val="00452298"/>
    <w:rsid w:val="00453086"/>
    <w:rsid w:val="0045342C"/>
    <w:rsid w:val="004548C3"/>
    <w:rsid w:val="00454FBC"/>
    <w:rsid w:val="00456293"/>
    <w:rsid w:val="00456D8E"/>
    <w:rsid w:val="00465323"/>
    <w:rsid w:val="004701FE"/>
    <w:rsid w:val="004737A3"/>
    <w:rsid w:val="0047542D"/>
    <w:rsid w:val="00475801"/>
    <w:rsid w:val="0047616E"/>
    <w:rsid w:val="004856DC"/>
    <w:rsid w:val="004908E2"/>
    <w:rsid w:val="004A41E3"/>
    <w:rsid w:val="004A66FB"/>
    <w:rsid w:val="004A6862"/>
    <w:rsid w:val="004B67C4"/>
    <w:rsid w:val="004C5DDF"/>
    <w:rsid w:val="004C6BE4"/>
    <w:rsid w:val="004D6288"/>
    <w:rsid w:val="004D7EBE"/>
    <w:rsid w:val="004E170E"/>
    <w:rsid w:val="004E6270"/>
    <w:rsid w:val="004F2243"/>
    <w:rsid w:val="004F3D30"/>
    <w:rsid w:val="004F5999"/>
    <w:rsid w:val="004F75C3"/>
    <w:rsid w:val="00501B56"/>
    <w:rsid w:val="00502B0D"/>
    <w:rsid w:val="00510223"/>
    <w:rsid w:val="005136E5"/>
    <w:rsid w:val="00515FCD"/>
    <w:rsid w:val="0052559F"/>
    <w:rsid w:val="00547AE9"/>
    <w:rsid w:val="00547C46"/>
    <w:rsid w:val="00553B43"/>
    <w:rsid w:val="00556ABA"/>
    <w:rsid w:val="00560F56"/>
    <w:rsid w:val="00576D9D"/>
    <w:rsid w:val="00580101"/>
    <w:rsid w:val="00584A83"/>
    <w:rsid w:val="005905BC"/>
    <w:rsid w:val="00594C93"/>
    <w:rsid w:val="005A37A2"/>
    <w:rsid w:val="005A5493"/>
    <w:rsid w:val="005B03EA"/>
    <w:rsid w:val="005B2CC6"/>
    <w:rsid w:val="005B3CC1"/>
    <w:rsid w:val="005C41B1"/>
    <w:rsid w:val="005C5573"/>
    <w:rsid w:val="005D44B5"/>
    <w:rsid w:val="005D53F9"/>
    <w:rsid w:val="005E317B"/>
    <w:rsid w:val="005E39B2"/>
    <w:rsid w:val="005E4286"/>
    <w:rsid w:val="005E5A19"/>
    <w:rsid w:val="005E60AC"/>
    <w:rsid w:val="005E64DE"/>
    <w:rsid w:val="005F5C5B"/>
    <w:rsid w:val="005F6860"/>
    <w:rsid w:val="005F6CD4"/>
    <w:rsid w:val="00607CB2"/>
    <w:rsid w:val="00611860"/>
    <w:rsid w:val="006128A7"/>
    <w:rsid w:val="00615CAB"/>
    <w:rsid w:val="006226A4"/>
    <w:rsid w:val="00623A53"/>
    <w:rsid w:val="006275E9"/>
    <w:rsid w:val="006339D4"/>
    <w:rsid w:val="006408FC"/>
    <w:rsid w:val="00644055"/>
    <w:rsid w:val="00644339"/>
    <w:rsid w:val="0064576E"/>
    <w:rsid w:val="00651886"/>
    <w:rsid w:val="00652BBE"/>
    <w:rsid w:val="00654BE8"/>
    <w:rsid w:val="00662055"/>
    <w:rsid w:val="00671742"/>
    <w:rsid w:val="006724E5"/>
    <w:rsid w:val="006748CF"/>
    <w:rsid w:val="00681160"/>
    <w:rsid w:val="00685B75"/>
    <w:rsid w:val="00687FDA"/>
    <w:rsid w:val="00694FCA"/>
    <w:rsid w:val="00696275"/>
    <w:rsid w:val="00696ECB"/>
    <w:rsid w:val="006A2B01"/>
    <w:rsid w:val="006A4A48"/>
    <w:rsid w:val="006A600B"/>
    <w:rsid w:val="006B311F"/>
    <w:rsid w:val="006C30FC"/>
    <w:rsid w:val="006C5A6C"/>
    <w:rsid w:val="006E13F5"/>
    <w:rsid w:val="006E2A3E"/>
    <w:rsid w:val="006E480A"/>
    <w:rsid w:val="006E524F"/>
    <w:rsid w:val="006F102D"/>
    <w:rsid w:val="006F31CB"/>
    <w:rsid w:val="006F3E09"/>
    <w:rsid w:val="006F6D13"/>
    <w:rsid w:val="006F7460"/>
    <w:rsid w:val="00703037"/>
    <w:rsid w:val="00704C52"/>
    <w:rsid w:val="00720E49"/>
    <w:rsid w:val="00721F85"/>
    <w:rsid w:val="00722631"/>
    <w:rsid w:val="007235C5"/>
    <w:rsid w:val="00727C98"/>
    <w:rsid w:val="00743610"/>
    <w:rsid w:val="00743AE5"/>
    <w:rsid w:val="00745419"/>
    <w:rsid w:val="0075387E"/>
    <w:rsid w:val="0075693F"/>
    <w:rsid w:val="00765615"/>
    <w:rsid w:val="00766A8B"/>
    <w:rsid w:val="00767F46"/>
    <w:rsid w:val="00770FA3"/>
    <w:rsid w:val="0077596F"/>
    <w:rsid w:val="0077653A"/>
    <w:rsid w:val="007818DF"/>
    <w:rsid w:val="00781FDB"/>
    <w:rsid w:val="00783C73"/>
    <w:rsid w:val="00791BC2"/>
    <w:rsid w:val="007A0A2D"/>
    <w:rsid w:val="007A1359"/>
    <w:rsid w:val="007A2E27"/>
    <w:rsid w:val="007B03FC"/>
    <w:rsid w:val="007B6BD0"/>
    <w:rsid w:val="007C3E42"/>
    <w:rsid w:val="007C64CF"/>
    <w:rsid w:val="007C7903"/>
    <w:rsid w:val="007D3CE9"/>
    <w:rsid w:val="007D6966"/>
    <w:rsid w:val="007E106D"/>
    <w:rsid w:val="007E1F3B"/>
    <w:rsid w:val="007E49CA"/>
    <w:rsid w:val="007E7B8B"/>
    <w:rsid w:val="007F015E"/>
    <w:rsid w:val="007F5580"/>
    <w:rsid w:val="008046D1"/>
    <w:rsid w:val="00805FF1"/>
    <w:rsid w:val="008138DF"/>
    <w:rsid w:val="008159C2"/>
    <w:rsid w:val="00817732"/>
    <w:rsid w:val="00817BB5"/>
    <w:rsid w:val="00821542"/>
    <w:rsid w:val="00822DE5"/>
    <w:rsid w:val="0082471A"/>
    <w:rsid w:val="008324B0"/>
    <w:rsid w:val="00832AFE"/>
    <w:rsid w:val="00832DBC"/>
    <w:rsid w:val="00841DF2"/>
    <w:rsid w:val="00843D6D"/>
    <w:rsid w:val="00843F40"/>
    <w:rsid w:val="00846FEB"/>
    <w:rsid w:val="00847CF9"/>
    <w:rsid w:val="008512E6"/>
    <w:rsid w:val="00852C53"/>
    <w:rsid w:val="00865FF6"/>
    <w:rsid w:val="008669A9"/>
    <w:rsid w:val="008678E7"/>
    <w:rsid w:val="00873F17"/>
    <w:rsid w:val="00877ECF"/>
    <w:rsid w:val="00884225"/>
    <w:rsid w:val="00890B89"/>
    <w:rsid w:val="00891CCD"/>
    <w:rsid w:val="008927B5"/>
    <w:rsid w:val="00892BEF"/>
    <w:rsid w:val="00895E21"/>
    <w:rsid w:val="00897C51"/>
    <w:rsid w:val="008A16AB"/>
    <w:rsid w:val="008A72E6"/>
    <w:rsid w:val="008B1F21"/>
    <w:rsid w:val="008B2AFF"/>
    <w:rsid w:val="008C089D"/>
    <w:rsid w:val="008C2AC4"/>
    <w:rsid w:val="008C6D38"/>
    <w:rsid w:val="008D0D50"/>
    <w:rsid w:val="008D23C1"/>
    <w:rsid w:val="008D2E89"/>
    <w:rsid w:val="008D3B49"/>
    <w:rsid w:val="008D5FC7"/>
    <w:rsid w:val="008D614D"/>
    <w:rsid w:val="008E37C9"/>
    <w:rsid w:val="008E4DC4"/>
    <w:rsid w:val="008F5B29"/>
    <w:rsid w:val="009002EF"/>
    <w:rsid w:val="009006AF"/>
    <w:rsid w:val="00905895"/>
    <w:rsid w:val="00906F49"/>
    <w:rsid w:val="00911A9F"/>
    <w:rsid w:val="00914390"/>
    <w:rsid w:val="009146F7"/>
    <w:rsid w:val="00916C65"/>
    <w:rsid w:val="00923C45"/>
    <w:rsid w:val="00926E95"/>
    <w:rsid w:val="00931F8F"/>
    <w:rsid w:val="00935ED6"/>
    <w:rsid w:val="0094151F"/>
    <w:rsid w:val="00941635"/>
    <w:rsid w:val="00945860"/>
    <w:rsid w:val="00945C90"/>
    <w:rsid w:val="00946420"/>
    <w:rsid w:val="00947321"/>
    <w:rsid w:val="0095057F"/>
    <w:rsid w:val="00951AE2"/>
    <w:rsid w:val="009525C3"/>
    <w:rsid w:val="00956513"/>
    <w:rsid w:val="009575C4"/>
    <w:rsid w:val="009600B8"/>
    <w:rsid w:val="009646A8"/>
    <w:rsid w:val="00967BB8"/>
    <w:rsid w:val="00980E95"/>
    <w:rsid w:val="00984320"/>
    <w:rsid w:val="00985B71"/>
    <w:rsid w:val="009939F1"/>
    <w:rsid w:val="009966A5"/>
    <w:rsid w:val="009977B5"/>
    <w:rsid w:val="009A2F30"/>
    <w:rsid w:val="009A63B1"/>
    <w:rsid w:val="009B3FF3"/>
    <w:rsid w:val="009B7BB4"/>
    <w:rsid w:val="009C5487"/>
    <w:rsid w:val="009C73ED"/>
    <w:rsid w:val="009D1E03"/>
    <w:rsid w:val="009E0E66"/>
    <w:rsid w:val="009E1E7C"/>
    <w:rsid w:val="009E5A79"/>
    <w:rsid w:val="009E62FB"/>
    <w:rsid w:val="009F07B6"/>
    <w:rsid w:val="009F366B"/>
    <w:rsid w:val="00A0035F"/>
    <w:rsid w:val="00A008D1"/>
    <w:rsid w:val="00A01AF3"/>
    <w:rsid w:val="00A01F79"/>
    <w:rsid w:val="00A04AFA"/>
    <w:rsid w:val="00A0543E"/>
    <w:rsid w:val="00A06891"/>
    <w:rsid w:val="00A10328"/>
    <w:rsid w:val="00A1150B"/>
    <w:rsid w:val="00A11564"/>
    <w:rsid w:val="00A117EB"/>
    <w:rsid w:val="00A168FA"/>
    <w:rsid w:val="00A16CAC"/>
    <w:rsid w:val="00A240A3"/>
    <w:rsid w:val="00A25932"/>
    <w:rsid w:val="00A30ED8"/>
    <w:rsid w:val="00A31156"/>
    <w:rsid w:val="00A35714"/>
    <w:rsid w:val="00A3704F"/>
    <w:rsid w:val="00A4184C"/>
    <w:rsid w:val="00A443C7"/>
    <w:rsid w:val="00A5064A"/>
    <w:rsid w:val="00A6553A"/>
    <w:rsid w:val="00A655E1"/>
    <w:rsid w:val="00A678CF"/>
    <w:rsid w:val="00A67CF8"/>
    <w:rsid w:val="00A70C13"/>
    <w:rsid w:val="00A7510D"/>
    <w:rsid w:val="00A75724"/>
    <w:rsid w:val="00A766FA"/>
    <w:rsid w:val="00A8182E"/>
    <w:rsid w:val="00A8399D"/>
    <w:rsid w:val="00A84A8E"/>
    <w:rsid w:val="00A85CCF"/>
    <w:rsid w:val="00A921CD"/>
    <w:rsid w:val="00A936DA"/>
    <w:rsid w:val="00AA4884"/>
    <w:rsid w:val="00AB4492"/>
    <w:rsid w:val="00AB7A48"/>
    <w:rsid w:val="00AC00ED"/>
    <w:rsid w:val="00AC4875"/>
    <w:rsid w:val="00AC581B"/>
    <w:rsid w:val="00AD346A"/>
    <w:rsid w:val="00AD5084"/>
    <w:rsid w:val="00AD5700"/>
    <w:rsid w:val="00AD7C91"/>
    <w:rsid w:val="00AE0252"/>
    <w:rsid w:val="00AE5273"/>
    <w:rsid w:val="00AF09DF"/>
    <w:rsid w:val="00AF5C8B"/>
    <w:rsid w:val="00AF65E1"/>
    <w:rsid w:val="00B00364"/>
    <w:rsid w:val="00B028F9"/>
    <w:rsid w:val="00B030F8"/>
    <w:rsid w:val="00B05DA5"/>
    <w:rsid w:val="00B07143"/>
    <w:rsid w:val="00B07271"/>
    <w:rsid w:val="00B12EF8"/>
    <w:rsid w:val="00B1650A"/>
    <w:rsid w:val="00B273BB"/>
    <w:rsid w:val="00B27750"/>
    <w:rsid w:val="00B3610E"/>
    <w:rsid w:val="00B40B3E"/>
    <w:rsid w:val="00B51FD1"/>
    <w:rsid w:val="00B55AEC"/>
    <w:rsid w:val="00B66113"/>
    <w:rsid w:val="00B67D0A"/>
    <w:rsid w:val="00B70744"/>
    <w:rsid w:val="00B72618"/>
    <w:rsid w:val="00B73695"/>
    <w:rsid w:val="00B74ADF"/>
    <w:rsid w:val="00B763C6"/>
    <w:rsid w:val="00B806E2"/>
    <w:rsid w:val="00B863D0"/>
    <w:rsid w:val="00B87784"/>
    <w:rsid w:val="00B92188"/>
    <w:rsid w:val="00B9332E"/>
    <w:rsid w:val="00BA169D"/>
    <w:rsid w:val="00BA5989"/>
    <w:rsid w:val="00BA5C18"/>
    <w:rsid w:val="00BA70E5"/>
    <w:rsid w:val="00BB2628"/>
    <w:rsid w:val="00BB46B3"/>
    <w:rsid w:val="00BB5B0E"/>
    <w:rsid w:val="00BC077A"/>
    <w:rsid w:val="00BC3BEA"/>
    <w:rsid w:val="00BC4731"/>
    <w:rsid w:val="00BC4A86"/>
    <w:rsid w:val="00BD22E0"/>
    <w:rsid w:val="00BD319E"/>
    <w:rsid w:val="00BD4697"/>
    <w:rsid w:val="00BE2F5C"/>
    <w:rsid w:val="00BE41B5"/>
    <w:rsid w:val="00BE582E"/>
    <w:rsid w:val="00BF65B7"/>
    <w:rsid w:val="00C0231A"/>
    <w:rsid w:val="00C03047"/>
    <w:rsid w:val="00C04CE5"/>
    <w:rsid w:val="00C0707F"/>
    <w:rsid w:val="00C1026D"/>
    <w:rsid w:val="00C1310E"/>
    <w:rsid w:val="00C23527"/>
    <w:rsid w:val="00C2377C"/>
    <w:rsid w:val="00C311D4"/>
    <w:rsid w:val="00C349A0"/>
    <w:rsid w:val="00C34C2F"/>
    <w:rsid w:val="00C36F0A"/>
    <w:rsid w:val="00C42C22"/>
    <w:rsid w:val="00C458A1"/>
    <w:rsid w:val="00C50300"/>
    <w:rsid w:val="00C61BA6"/>
    <w:rsid w:val="00C6352D"/>
    <w:rsid w:val="00C64003"/>
    <w:rsid w:val="00C66DE0"/>
    <w:rsid w:val="00C7122D"/>
    <w:rsid w:val="00C87D6D"/>
    <w:rsid w:val="00C90C26"/>
    <w:rsid w:val="00C92A00"/>
    <w:rsid w:val="00C938BF"/>
    <w:rsid w:val="00C95197"/>
    <w:rsid w:val="00C95F51"/>
    <w:rsid w:val="00CA0772"/>
    <w:rsid w:val="00CA38DB"/>
    <w:rsid w:val="00CA4626"/>
    <w:rsid w:val="00CA53EC"/>
    <w:rsid w:val="00CA54A2"/>
    <w:rsid w:val="00CA60AE"/>
    <w:rsid w:val="00CB08AA"/>
    <w:rsid w:val="00CB4A15"/>
    <w:rsid w:val="00CB5D15"/>
    <w:rsid w:val="00CB6590"/>
    <w:rsid w:val="00CC017D"/>
    <w:rsid w:val="00CC27F6"/>
    <w:rsid w:val="00CC349C"/>
    <w:rsid w:val="00CC5574"/>
    <w:rsid w:val="00CC6FF9"/>
    <w:rsid w:val="00CD022B"/>
    <w:rsid w:val="00CD2EC5"/>
    <w:rsid w:val="00CD660E"/>
    <w:rsid w:val="00CE4309"/>
    <w:rsid w:val="00CE6995"/>
    <w:rsid w:val="00CE72FD"/>
    <w:rsid w:val="00CE7E27"/>
    <w:rsid w:val="00D0465E"/>
    <w:rsid w:val="00D11EC4"/>
    <w:rsid w:val="00D2008F"/>
    <w:rsid w:val="00D32905"/>
    <w:rsid w:val="00D3465A"/>
    <w:rsid w:val="00D436AE"/>
    <w:rsid w:val="00D43B08"/>
    <w:rsid w:val="00D44CDA"/>
    <w:rsid w:val="00D55EEC"/>
    <w:rsid w:val="00D565ED"/>
    <w:rsid w:val="00D57849"/>
    <w:rsid w:val="00D647B7"/>
    <w:rsid w:val="00D71225"/>
    <w:rsid w:val="00D72261"/>
    <w:rsid w:val="00D732D0"/>
    <w:rsid w:val="00D748BE"/>
    <w:rsid w:val="00D81EA5"/>
    <w:rsid w:val="00D83375"/>
    <w:rsid w:val="00D83F21"/>
    <w:rsid w:val="00D862BF"/>
    <w:rsid w:val="00D93CFA"/>
    <w:rsid w:val="00DA00DA"/>
    <w:rsid w:val="00DA296E"/>
    <w:rsid w:val="00DA5609"/>
    <w:rsid w:val="00DA6C48"/>
    <w:rsid w:val="00DB5F7E"/>
    <w:rsid w:val="00DC4205"/>
    <w:rsid w:val="00DC4C62"/>
    <w:rsid w:val="00DC71AD"/>
    <w:rsid w:val="00DD063B"/>
    <w:rsid w:val="00DD21D9"/>
    <w:rsid w:val="00DE7436"/>
    <w:rsid w:val="00DF0771"/>
    <w:rsid w:val="00DF1FE9"/>
    <w:rsid w:val="00DF58FA"/>
    <w:rsid w:val="00DF65F9"/>
    <w:rsid w:val="00E04EB0"/>
    <w:rsid w:val="00E11E0B"/>
    <w:rsid w:val="00E122CE"/>
    <w:rsid w:val="00E134CD"/>
    <w:rsid w:val="00E16F40"/>
    <w:rsid w:val="00E22D36"/>
    <w:rsid w:val="00E2579B"/>
    <w:rsid w:val="00E25EE1"/>
    <w:rsid w:val="00E3172C"/>
    <w:rsid w:val="00E34AE0"/>
    <w:rsid w:val="00E3786D"/>
    <w:rsid w:val="00E41B5D"/>
    <w:rsid w:val="00E431F9"/>
    <w:rsid w:val="00E509CD"/>
    <w:rsid w:val="00E55081"/>
    <w:rsid w:val="00E6001A"/>
    <w:rsid w:val="00E621A4"/>
    <w:rsid w:val="00E7303C"/>
    <w:rsid w:val="00E81E6D"/>
    <w:rsid w:val="00E849E1"/>
    <w:rsid w:val="00E864D9"/>
    <w:rsid w:val="00E917CF"/>
    <w:rsid w:val="00E950D9"/>
    <w:rsid w:val="00EA45FB"/>
    <w:rsid w:val="00EA6A28"/>
    <w:rsid w:val="00EA7475"/>
    <w:rsid w:val="00EB32A1"/>
    <w:rsid w:val="00EB40F6"/>
    <w:rsid w:val="00EB4650"/>
    <w:rsid w:val="00EC22B4"/>
    <w:rsid w:val="00EC4D10"/>
    <w:rsid w:val="00EC71FB"/>
    <w:rsid w:val="00ED2D42"/>
    <w:rsid w:val="00ED59C1"/>
    <w:rsid w:val="00EE379C"/>
    <w:rsid w:val="00EF2B65"/>
    <w:rsid w:val="00EF2EBA"/>
    <w:rsid w:val="00EF551C"/>
    <w:rsid w:val="00EF5BFD"/>
    <w:rsid w:val="00F030A2"/>
    <w:rsid w:val="00F03122"/>
    <w:rsid w:val="00F12704"/>
    <w:rsid w:val="00F12811"/>
    <w:rsid w:val="00F13AAE"/>
    <w:rsid w:val="00F160A0"/>
    <w:rsid w:val="00F16AA7"/>
    <w:rsid w:val="00F22A28"/>
    <w:rsid w:val="00F26F90"/>
    <w:rsid w:val="00F31196"/>
    <w:rsid w:val="00F31B42"/>
    <w:rsid w:val="00F327A3"/>
    <w:rsid w:val="00F34E7A"/>
    <w:rsid w:val="00F35E9F"/>
    <w:rsid w:val="00F46F8B"/>
    <w:rsid w:val="00F539C7"/>
    <w:rsid w:val="00F639FD"/>
    <w:rsid w:val="00F76845"/>
    <w:rsid w:val="00F77D69"/>
    <w:rsid w:val="00F87C90"/>
    <w:rsid w:val="00F91F53"/>
    <w:rsid w:val="00F92E37"/>
    <w:rsid w:val="00F95171"/>
    <w:rsid w:val="00F97AA4"/>
    <w:rsid w:val="00FA0511"/>
    <w:rsid w:val="00FA4FBD"/>
    <w:rsid w:val="00FB2F03"/>
    <w:rsid w:val="00FB39A0"/>
    <w:rsid w:val="00FC63B0"/>
    <w:rsid w:val="00FD035F"/>
    <w:rsid w:val="00FE0048"/>
    <w:rsid w:val="00FF23DB"/>
    <w:rsid w:val="00FF334C"/>
    <w:rsid w:val="00FF3FC3"/>
    <w:rsid w:val="00FF4946"/>
    <w:rsid w:val="066BB5BB"/>
    <w:rsid w:val="0692F1C1"/>
    <w:rsid w:val="09D9D301"/>
    <w:rsid w:val="388F1A13"/>
    <w:rsid w:val="4EE28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754B1"/>
  <w15:chartTrackingRefBased/>
  <w15:docId w15:val="{673B8D37-37EC-4D0B-883C-FB9786400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5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5B1"/>
  </w:style>
  <w:style w:type="paragraph" w:styleId="Pidipagina">
    <w:name w:val="footer"/>
    <w:basedOn w:val="Normale"/>
    <w:link w:val="PidipaginaCarattere"/>
    <w:uiPriority w:val="99"/>
    <w:unhideWhenUsed/>
    <w:rsid w:val="000455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5B1"/>
  </w:style>
  <w:style w:type="paragraph" w:customStyle="1" w:styleId="paragraph">
    <w:name w:val="paragraph"/>
    <w:basedOn w:val="Normale"/>
    <w:rsid w:val="00045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wacimagecontainer">
    <w:name w:val="wacimagecontainer"/>
    <w:basedOn w:val="Carpredefinitoparagrafo"/>
    <w:rsid w:val="000455B1"/>
  </w:style>
  <w:style w:type="character" w:customStyle="1" w:styleId="tabchar">
    <w:name w:val="tabchar"/>
    <w:basedOn w:val="Carpredefinitoparagrafo"/>
    <w:rsid w:val="000455B1"/>
  </w:style>
  <w:style w:type="character" w:customStyle="1" w:styleId="normaltextrun">
    <w:name w:val="normaltextrun"/>
    <w:basedOn w:val="Carpredefinitoparagrafo"/>
    <w:rsid w:val="000455B1"/>
  </w:style>
  <w:style w:type="character" w:customStyle="1" w:styleId="eop">
    <w:name w:val="eop"/>
    <w:basedOn w:val="Carpredefinitoparagrafo"/>
    <w:rsid w:val="000455B1"/>
  </w:style>
  <w:style w:type="paragraph" w:styleId="Paragrafoelenco">
    <w:name w:val="List Paragraph"/>
    <w:basedOn w:val="Normale"/>
    <w:uiPriority w:val="34"/>
    <w:qFormat/>
    <w:rsid w:val="000455B1"/>
    <w:pPr>
      <w:ind w:left="720"/>
      <w:contextualSpacing/>
    </w:pPr>
  </w:style>
  <w:style w:type="paragraph" w:styleId="Revisione">
    <w:name w:val="Revision"/>
    <w:hidden/>
    <w:uiPriority w:val="99"/>
    <w:semiHidden/>
    <w:rsid w:val="00251A1A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B92188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9218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547AE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47AE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47AE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47AE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47AE9"/>
    <w:rPr>
      <w:b/>
      <w:bCs/>
      <w:sz w:val="20"/>
      <w:szCs w:val="20"/>
    </w:rPr>
  </w:style>
  <w:style w:type="paragraph" w:customStyle="1" w:styleId="BasicParagraph">
    <w:name w:val="[Basic Paragraph]"/>
    <w:basedOn w:val="Normale"/>
    <w:uiPriority w:val="99"/>
    <w:rsid w:val="00F3119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="MS Mincho" w:hAnsi="Times-Roman" w:cs="Times-Roman"/>
      <w:color w:val="000000"/>
      <w:kern w:val="0"/>
      <w:sz w:val="24"/>
      <w:szCs w:val="24"/>
      <w14:ligatures w14:val="none"/>
    </w:rPr>
  </w:style>
  <w:style w:type="paragraph" w:styleId="NormaleWeb">
    <w:name w:val="Normal (Web)"/>
    <w:basedOn w:val="Normale"/>
    <w:uiPriority w:val="99"/>
    <w:unhideWhenUsed/>
    <w:rsid w:val="00F31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essunaspaziatura">
    <w:name w:val="No Spacing"/>
    <w:uiPriority w:val="1"/>
    <w:qFormat/>
    <w:rsid w:val="00F31196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1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pollotyres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redestein.it/car-suv-tyres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Alex Kreetzer</DisplayName>
        <AccountId>19</AccountId>
        <AccountType/>
      </UserInfo>
      <UserInfo>
        <DisplayName>Adam Hillan</DisplayName>
        <AccountId>398</AccountId>
        <AccountType/>
      </UserInfo>
      <UserInfo>
        <DisplayName>Apollo Tyres</DisplayName>
        <AccountId>185</AccountId>
        <AccountType/>
      </UserInfo>
      <UserInfo>
        <DisplayName>Peter Cox</DisplayName>
        <AccountId>14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4C7AB9-6DC9-4F3D-A097-2501B7ADD9E2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ED6FD0A1-7DF2-452D-9A19-4D07929035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D20893-28F0-4543-ADE1-2CAA74819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C42B50-A6A5-4DA7-AC17-3E42BA74F6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Hillan</dc:creator>
  <cp:keywords/>
  <dc:description/>
  <cp:lastModifiedBy>Patrizia Tontini</cp:lastModifiedBy>
  <cp:revision>5</cp:revision>
  <dcterms:created xsi:type="dcterms:W3CDTF">2024-03-25T12:30:00Z</dcterms:created>
  <dcterms:modified xsi:type="dcterms:W3CDTF">2024-03-25T15:36:00Z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</Properties>
</file>